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3193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D3193E" w:rsidRDefault="009959E8" w:rsidP="00D3193E">
      <w:pPr>
        <w:jc w:val="both"/>
        <w:rPr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D3193E">
        <w:rPr>
          <w:b/>
          <w:sz w:val="28"/>
          <w:szCs w:val="28"/>
          <w:lang w:val="uk-UA"/>
        </w:rPr>
        <w:t>Про затвердження графіку відпусток</w:t>
      </w:r>
    </w:p>
    <w:p w:rsidR="00D3193E" w:rsidRDefault="00D3193E" w:rsidP="00D319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працівників на 2022 рік</w:t>
      </w:r>
    </w:p>
    <w:p w:rsidR="00901E10" w:rsidRPr="000C4360" w:rsidRDefault="00901E10" w:rsidP="00D3193E">
      <w:pPr>
        <w:spacing w:after="240"/>
        <w:contextualSpacing/>
        <w:jc w:val="both"/>
        <w:outlineLvl w:val="0"/>
        <w:rPr>
          <w:b/>
          <w:i/>
          <w:sz w:val="28"/>
          <w:szCs w:val="28"/>
          <w:lang w:val="uk-UA"/>
        </w:rPr>
      </w:pPr>
    </w:p>
    <w:p w:rsidR="00C52DEF" w:rsidRPr="00A614D3" w:rsidRDefault="00C52DEF" w:rsidP="00C52DEF">
      <w:pPr>
        <w:tabs>
          <w:tab w:val="left" w:pos="567"/>
        </w:tabs>
        <w:spacing w:before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79 Кодексу законів про працю України та статті 10 Закону України «Про відпустки», керуючись постановою КМУ № 250 «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порядок і умови надання державним службовцям, посадовим особам місцевого самоврядування додаткових оплачуваних відпусток», </w:t>
      </w:r>
      <w:r w:rsidRPr="007D2C3E"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пунктом 20 частини 4 статті 42, частиною 8 статті 59 Закону України «Про місцеве самоврядування в Україні»</w:t>
      </w:r>
      <w:r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раціонального використання працівниками Срібнянської селищної ради робочого часу та часу відпочинку, </w:t>
      </w:r>
      <w:r w:rsidRPr="00A614D3">
        <w:rPr>
          <w:b/>
          <w:sz w:val="28"/>
          <w:szCs w:val="28"/>
          <w:lang w:val="uk-UA"/>
        </w:rPr>
        <w:t>зобов’язую:</w:t>
      </w:r>
    </w:p>
    <w:p w:rsidR="00C52DEF" w:rsidRDefault="00C52DEF" w:rsidP="00C52DE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52DEF" w:rsidRDefault="00C52DEF" w:rsidP="00C52D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графік відпусток працівників Срібнянської селищної ради на 2022 рік (додається).</w:t>
      </w:r>
    </w:p>
    <w:p w:rsidR="00C52DEF" w:rsidRDefault="00C52DEF" w:rsidP="00C52DEF">
      <w:pPr>
        <w:ind w:left="360"/>
        <w:jc w:val="both"/>
        <w:rPr>
          <w:sz w:val="28"/>
          <w:szCs w:val="28"/>
          <w:lang w:val="uk-UA"/>
        </w:rPr>
      </w:pPr>
    </w:p>
    <w:p w:rsidR="00C52DEF" w:rsidRDefault="00C52DEF" w:rsidP="00C52D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2.Керівникам структурних підрозділів взяти до відома, що відпустки надаються згідно із затвердженим графіком протягом поточного року.</w:t>
      </w:r>
    </w:p>
    <w:p w:rsidR="00C52DEF" w:rsidRDefault="00C52DEF" w:rsidP="00C52DEF">
      <w:pPr>
        <w:ind w:left="360"/>
        <w:jc w:val="both"/>
        <w:rPr>
          <w:sz w:val="28"/>
          <w:szCs w:val="28"/>
          <w:lang w:val="uk-UA"/>
        </w:rPr>
      </w:pPr>
    </w:p>
    <w:p w:rsidR="00C52DEF" w:rsidRDefault="00C52DEF" w:rsidP="00C52D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розпорядження покласти на керуючого справами (секретаря) виконавчого комітету Ірину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ГЛЮЗО.</w:t>
      </w:r>
    </w:p>
    <w:p w:rsidR="00C52DEF" w:rsidRDefault="00C52DEF" w:rsidP="00C52DEF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01" w:rsidRDefault="00140201" w:rsidP="00C9463F">
      <w:r>
        <w:separator/>
      </w:r>
    </w:p>
  </w:endnote>
  <w:endnote w:type="continuationSeparator" w:id="0">
    <w:p w:rsidR="00140201" w:rsidRDefault="0014020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01" w:rsidRDefault="00140201" w:rsidP="00C9463F">
      <w:r>
        <w:separator/>
      </w:r>
    </w:p>
  </w:footnote>
  <w:footnote w:type="continuationSeparator" w:id="0">
    <w:p w:rsidR="00140201" w:rsidRDefault="0014020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5E55DA">
    <w:pPr>
      <w:pStyle w:val="af"/>
      <w:jc w:val="center"/>
    </w:pPr>
    <w:fldSimple w:instr="PAGE   \* MERGEFORMAT">
      <w:r w:rsidR="00D3193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3731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2021-12-21T10:19:00Z</cp:lastPrinted>
  <dcterms:created xsi:type="dcterms:W3CDTF">2021-12-21T09:43:00Z</dcterms:created>
  <dcterms:modified xsi:type="dcterms:W3CDTF">2021-12-21T10:23:00Z</dcterms:modified>
</cp:coreProperties>
</file>